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AA" w:rsidRDefault="00AE1746">
      <w:pPr>
        <w:spacing w:after="0"/>
        <w:ind w:left="0" w:right="1033" w:firstLine="0"/>
        <w:jc w:val="right"/>
      </w:pPr>
      <w:r>
        <w:rPr>
          <w:rFonts w:ascii="&amp;quot" w:hAnsi="&amp;quot"/>
          <w:noProof/>
          <w:color w:val="2275AC"/>
          <w:sz w:val="20"/>
          <w:szCs w:val="20"/>
          <w:bdr w:val="none" w:sz="0" w:space="0" w:color="auto" w:frame="1"/>
        </w:rPr>
        <w:drawing>
          <wp:inline distT="0" distB="0" distL="0" distR="0">
            <wp:extent cx="3667125" cy="1283380"/>
            <wp:effectExtent l="0" t="0" r="0" b="0"/>
            <wp:docPr id="1" name="Immagine 1" descr="https://www.valutatoridellecompetenze.it/wp-content/uploads/2016/04/logo-evaluate-sfondo-trasp-800-px.png">
              <a:hlinkClick xmlns:a="http://schemas.openxmlformats.org/drawingml/2006/main" r:id="rId6" tooltip="&quot;EVALUA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alutatoridellecompetenze.it/wp-content/uploads/2016/04/logo-evaluate-sfondo-trasp-800-px.png">
                      <a:hlinkClick r:id="rId6" tooltip="&quot;EVALUA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mv="urn:schemas-microsoft-com:mac:vml" xmlns:mo="http://schemas.microsoft.com/office/mac/office/2008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28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42F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882" w:type="dxa"/>
        <w:tblInd w:w="-112" w:type="dxa"/>
        <w:tblBorders>
          <w:top w:val="single" w:sz="24" w:space="0" w:color="2F5496" w:themeColor="accent1" w:themeShade="BF"/>
          <w:left w:val="single" w:sz="24" w:space="0" w:color="2F5496" w:themeColor="accent1" w:themeShade="BF"/>
          <w:bottom w:val="single" w:sz="24" w:space="0" w:color="2F5496" w:themeColor="accent1" w:themeShade="BF"/>
          <w:right w:val="single" w:sz="24" w:space="0" w:color="2F5496" w:themeColor="accent1" w:themeShade="BF"/>
          <w:insideH w:val="single" w:sz="24" w:space="0" w:color="2F5496" w:themeColor="accent1" w:themeShade="BF"/>
          <w:insideV w:val="single" w:sz="24" w:space="0" w:color="2F5496" w:themeColor="accent1" w:themeShade="BF"/>
        </w:tblBorders>
        <w:tblCellMar>
          <w:top w:w="61" w:type="dxa"/>
          <w:left w:w="103" w:type="dxa"/>
          <w:right w:w="53" w:type="dxa"/>
        </w:tblCellMar>
        <w:tblLook w:val="04A0"/>
      </w:tblPr>
      <w:tblGrid>
        <w:gridCol w:w="9"/>
        <w:gridCol w:w="2251"/>
        <w:gridCol w:w="8613"/>
        <w:gridCol w:w="9"/>
      </w:tblGrid>
      <w:tr w:rsidR="007D60AA">
        <w:trPr>
          <w:gridBefore w:val="1"/>
          <w:wBefore w:w="9" w:type="dxa"/>
          <w:trHeight w:val="842"/>
        </w:trPr>
        <w:tc>
          <w:tcPr>
            <w:tcW w:w="2251" w:type="dxa"/>
            <w:vAlign w:val="center"/>
          </w:tcPr>
          <w:p w:rsidR="007D60AA" w:rsidRDefault="000F242F" w:rsidP="00F61F30">
            <w:pPr>
              <w:spacing w:after="0"/>
              <w:ind w:left="0" w:right="0" w:firstLine="0"/>
              <w:jc w:val="left"/>
            </w:pPr>
            <w:r w:rsidRPr="00AE1746">
              <w:rPr>
                <w:rFonts w:ascii="Calibri" w:eastAsia="Calibri" w:hAnsi="Calibri" w:cs="Calibri"/>
                <w:b/>
                <w:color w:val="C00000"/>
                <w:sz w:val="22"/>
              </w:rPr>
              <w:t xml:space="preserve">Titolo del </w:t>
            </w:r>
            <w:r w:rsidR="005A7E6B">
              <w:rPr>
                <w:rFonts w:ascii="Calibri" w:eastAsia="Calibri" w:hAnsi="Calibri" w:cs="Calibri"/>
                <w:b/>
                <w:color w:val="C00000"/>
                <w:sz w:val="22"/>
              </w:rPr>
              <w:t>seminario</w:t>
            </w:r>
            <w:r w:rsidR="0050021D">
              <w:rPr>
                <w:rFonts w:ascii="Calibri" w:eastAsia="Calibri" w:hAnsi="Calibri" w:cs="Calibri"/>
                <w:b/>
                <w:color w:val="C00000"/>
                <w:sz w:val="22"/>
              </w:rPr>
              <w:t xml:space="preserve"> UF </w:t>
            </w:r>
            <w:r w:rsidR="00790330">
              <w:rPr>
                <w:rFonts w:ascii="Calibri" w:eastAsia="Calibri" w:hAnsi="Calibri" w:cs="Calibri"/>
                <w:b/>
                <w:color w:val="C00000"/>
                <w:sz w:val="22"/>
              </w:rPr>
              <w:t>3.2</w:t>
            </w:r>
          </w:p>
        </w:tc>
        <w:tc>
          <w:tcPr>
            <w:tcW w:w="8622" w:type="dxa"/>
            <w:gridSpan w:val="2"/>
            <w:vAlign w:val="center"/>
          </w:tcPr>
          <w:p w:rsidR="007D60AA" w:rsidRDefault="009A4675" w:rsidP="007B7070">
            <w:pPr>
              <w:spacing w:after="0"/>
              <w:ind w:left="5" w:right="0" w:firstLine="0"/>
              <w:jc w:val="left"/>
            </w:pPr>
            <w:r>
              <w:rPr>
                <w:rFonts w:asciiTheme="minorHAnsi" w:hAnsiTheme="minorHAnsi" w:cs="Calibri"/>
                <w:b/>
                <w:color w:val="2F5496"/>
                <w:sz w:val="28"/>
              </w:rPr>
              <w:t xml:space="preserve">PROGETTARE PROVE PER </w:t>
            </w:r>
            <w:r w:rsidR="000C1C39">
              <w:rPr>
                <w:rFonts w:asciiTheme="minorHAnsi" w:hAnsiTheme="minorHAnsi" w:cs="Calibri"/>
                <w:b/>
                <w:color w:val="2F5496"/>
                <w:sz w:val="28"/>
              </w:rPr>
              <w:t>VALUTAR</w:t>
            </w:r>
            <w:r w:rsidR="00431B24" w:rsidRPr="00431B24">
              <w:rPr>
                <w:rFonts w:asciiTheme="minorHAnsi" w:hAnsiTheme="minorHAnsi" w:cs="Calibri"/>
                <w:b/>
                <w:color w:val="2F5496"/>
                <w:sz w:val="28"/>
              </w:rPr>
              <w:t>E</w:t>
            </w:r>
            <w:r w:rsidR="000C1C39">
              <w:rPr>
                <w:rFonts w:asciiTheme="minorHAnsi" w:hAnsiTheme="minorHAnsi" w:cs="Calibri"/>
                <w:b/>
                <w:color w:val="2F5496"/>
                <w:sz w:val="28"/>
              </w:rPr>
              <w:t xml:space="preserve"> </w:t>
            </w:r>
            <w:r w:rsidR="007B7070">
              <w:rPr>
                <w:rFonts w:asciiTheme="minorHAnsi" w:hAnsiTheme="minorHAnsi" w:cs="Calibri"/>
                <w:b/>
                <w:color w:val="2F5496"/>
                <w:sz w:val="28"/>
              </w:rPr>
              <w:t>LE COMPETENZE</w:t>
            </w:r>
          </w:p>
        </w:tc>
      </w:tr>
      <w:tr w:rsidR="007D60AA">
        <w:trPr>
          <w:gridBefore w:val="1"/>
          <w:wBefore w:w="9" w:type="dxa"/>
          <w:trHeight w:val="443"/>
        </w:trPr>
        <w:tc>
          <w:tcPr>
            <w:tcW w:w="10873" w:type="dxa"/>
            <w:gridSpan w:val="3"/>
            <w:shd w:val="clear" w:color="auto" w:fill="E5DFEC"/>
          </w:tcPr>
          <w:p w:rsidR="007D60AA" w:rsidRDefault="00245746" w:rsidP="00245746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>OBIETTIVI</w:t>
            </w:r>
          </w:p>
        </w:tc>
      </w:tr>
      <w:tr w:rsidR="007D60AA">
        <w:trPr>
          <w:gridBefore w:val="1"/>
          <w:wBefore w:w="9" w:type="dxa"/>
          <w:trHeight w:val="592"/>
        </w:trPr>
        <w:tc>
          <w:tcPr>
            <w:tcW w:w="10873" w:type="dxa"/>
            <w:gridSpan w:val="3"/>
          </w:tcPr>
          <w:p w:rsidR="00E84879" w:rsidRDefault="00E84879" w:rsidP="00754871">
            <w:pPr>
              <w:spacing w:after="0"/>
              <w:ind w:left="0" w:right="266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Costruire prove di valutazione oggettive</w:t>
            </w:r>
          </w:p>
          <w:p w:rsidR="00E84879" w:rsidRDefault="00E84879" w:rsidP="00754871">
            <w:pPr>
              <w:spacing w:after="0"/>
              <w:ind w:left="0" w:right="266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Identificare indicatori e descrittori coerenti </w:t>
            </w:r>
          </w:p>
          <w:p w:rsidR="00754871" w:rsidRPr="00754871" w:rsidRDefault="00754871" w:rsidP="00754871">
            <w:pPr>
              <w:spacing w:after="0"/>
              <w:ind w:left="0" w:right="266" w:firstLine="0"/>
              <w:rPr>
                <w:rFonts w:ascii="Calibri" w:hAnsi="Calibri" w:cs="Calibri"/>
                <w:sz w:val="22"/>
              </w:rPr>
            </w:pPr>
            <w:r w:rsidRPr="00754871">
              <w:rPr>
                <w:rFonts w:ascii="Calibri" w:hAnsi="Calibri" w:cs="Calibri"/>
                <w:sz w:val="22"/>
              </w:rPr>
              <w:t>Valutare le competenze indipendentemente dai percorsi che le hanno determinate</w:t>
            </w:r>
          </w:p>
          <w:p w:rsidR="00754871" w:rsidRDefault="00754871" w:rsidP="00754871">
            <w:pPr>
              <w:spacing w:after="0"/>
              <w:ind w:left="0" w:right="266" w:firstLine="0"/>
            </w:pPr>
          </w:p>
        </w:tc>
      </w:tr>
      <w:tr w:rsidR="007D60AA">
        <w:trPr>
          <w:gridBefore w:val="1"/>
          <w:wBefore w:w="9" w:type="dxa"/>
          <w:trHeight w:val="440"/>
        </w:trPr>
        <w:tc>
          <w:tcPr>
            <w:tcW w:w="10873" w:type="dxa"/>
            <w:gridSpan w:val="3"/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DESTINATARI </w:t>
            </w:r>
            <w:r>
              <w:rPr>
                <w:rFonts w:ascii="Calibri" w:eastAsia="Calibri" w:hAnsi="Calibri" w:cs="Calibri"/>
                <w:color w:val="C00000"/>
                <w:sz w:val="24"/>
              </w:rPr>
              <w:t xml:space="preserve"> </w:t>
            </w:r>
          </w:p>
        </w:tc>
      </w:tr>
      <w:tr w:rsidR="007D60AA">
        <w:trPr>
          <w:gridBefore w:val="1"/>
          <w:wBefore w:w="9" w:type="dxa"/>
          <w:trHeight w:val="430"/>
        </w:trPr>
        <w:tc>
          <w:tcPr>
            <w:tcW w:w="10873" w:type="dxa"/>
            <w:gridSpan w:val="3"/>
          </w:tcPr>
          <w:p w:rsidR="007D60AA" w:rsidRDefault="00F46B90" w:rsidP="00F46B90">
            <w:pPr>
              <w:ind w:right="266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Esperti della valutazione degli apprendimenti e certificazione delle competenze. P</w:t>
            </w:r>
            <w:r w:rsidRPr="00F47B7A">
              <w:rPr>
                <w:rFonts w:ascii="Calibri" w:eastAsia="Calibri" w:hAnsi="Calibri" w:cs="Calibri"/>
                <w:sz w:val="22"/>
              </w:rPr>
              <w:t xml:space="preserve">rofessionisti della formazione professionale e dell’orientamento, operanti presso agenzie formative, agenzie per il lavoro, centri per l’impiego, </w:t>
            </w:r>
            <w:r>
              <w:rPr>
                <w:rFonts w:ascii="Calibri" w:eastAsia="Calibri" w:hAnsi="Calibri" w:cs="Calibri"/>
                <w:sz w:val="22"/>
              </w:rPr>
              <w:t xml:space="preserve">CPIA, </w:t>
            </w:r>
            <w:r w:rsidRPr="00F47B7A">
              <w:rPr>
                <w:rFonts w:ascii="Calibri" w:eastAsia="Calibri" w:hAnsi="Calibri" w:cs="Calibri"/>
                <w:sz w:val="22"/>
              </w:rPr>
              <w:t>servizi di consulenza</w:t>
            </w:r>
            <w:r>
              <w:rPr>
                <w:rFonts w:asciiTheme="minorHAnsi" w:hAnsiTheme="minorHAnsi" w:cs="Calibri"/>
              </w:rPr>
              <w:t xml:space="preserve">. </w:t>
            </w:r>
            <w:r>
              <w:rPr>
                <w:rFonts w:ascii="Calibri" w:eastAsia="Calibri" w:hAnsi="Calibri" w:cs="Calibri"/>
                <w:sz w:val="22"/>
              </w:rPr>
              <w:t>I</w:t>
            </w:r>
            <w:r w:rsidR="004D4002">
              <w:rPr>
                <w:rFonts w:ascii="Calibri" w:eastAsia="Calibri" w:hAnsi="Calibri" w:cs="Calibri"/>
                <w:sz w:val="22"/>
              </w:rPr>
              <w:t xml:space="preserve">nsegnanti di istituti di media superiore e CPIA. </w:t>
            </w:r>
          </w:p>
          <w:p w:rsidR="00461618" w:rsidRDefault="00461618" w:rsidP="00F46B90">
            <w:pPr>
              <w:ind w:right="266"/>
            </w:pPr>
            <w:r w:rsidRPr="00461618">
              <w:rPr>
                <w:rFonts w:ascii="Calibri" w:eastAsia="Calibri" w:hAnsi="Calibri" w:cs="Calibri"/>
                <w:sz w:val="22"/>
              </w:rPr>
              <w:t>Professionisti delle Risorse Umane o impegnati ad effettuare attività di valutazione di apprendimenti, certificazione di competenze o attività a queste assimilabili o collegate, che aspirano ad introdursi nell’ambito della Valutazione delle Competenze dei sistemi di qualificazione  regionali.</w:t>
            </w:r>
          </w:p>
        </w:tc>
      </w:tr>
      <w:tr w:rsidR="007D60AA">
        <w:trPr>
          <w:gridBefore w:val="1"/>
          <w:wBefore w:w="9" w:type="dxa"/>
          <w:trHeight w:val="445"/>
        </w:trPr>
        <w:tc>
          <w:tcPr>
            <w:tcW w:w="10873" w:type="dxa"/>
            <w:gridSpan w:val="3"/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PROGRAMMA DEL CORSO </w:t>
            </w:r>
            <w:r>
              <w:rPr>
                <w:rFonts w:ascii="Calibri" w:eastAsia="Calibri" w:hAnsi="Calibri" w:cs="Calibri"/>
                <w:color w:val="C00000"/>
                <w:sz w:val="24"/>
              </w:rPr>
              <w:t xml:space="preserve"> </w:t>
            </w:r>
          </w:p>
        </w:tc>
      </w:tr>
      <w:tr w:rsidR="007D60AA">
        <w:trPr>
          <w:gridBefore w:val="1"/>
          <w:wBefore w:w="9" w:type="dxa"/>
          <w:trHeight w:val="1524"/>
        </w:trPr>
        <w:tc>
          <w:tcPr>
            <w:tcW w:w="10873" w:type="dxa"/>
            <w:gridSpan w:val="3"/>
          </w:tcPr>
          <w:p w:rsidR="0034120F" w:rsidRPr="00F46B90" w:rsidRDefault="0034120F" w:rsidP="0034120F">
            <w:pPr>
              <w:spacing w:after="0"/>
              <w:ind w:left="0" w:firstLine="0"/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</w:pPr>
            <w:r w:rsidRPr="00F46B90"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  <w:t>Rilevazione delle competenze obiettivo (con riferimenti a casi pratici)</w:t>
            </w:r>
          </w:p>
          <w:p w:rsidR="0034120F" w:rsidRPr="00F46B90" w:rsidRDefault="0034120F" w:rsidP="0034120F">
            <w:pPr>
              <w:spacing w:after="0"/>
              <w:ind w:left="0" w:firstLine="0"/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</w:pPr>
            <w:r w:rsidRPr="00F46B90"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  <w:t xml:space="preserve">La verifica degli </w:t>
            </w:r>
            <w:proofErr w:type="spellStart"/>
            <w:r w:rsidRPr="00F46B90"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  <w:t>outcome</w:t>
            </w:r>
            <w:proofErr w:type="spellEnd"/>
            <w:r w:rsidRPr="00F46B90"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  <w:t xml:space="preserve"> formativi nella ISO 29992</w:t>
            </w:r>
          </w:p>
          <w:p w:rsidR="00F46B90" w:rsidRPr="00F46B90" w:rsidRDefault="00F46B90" w:rsidP="00F46B90">
            <w:pPr>
              <w:spacing w:after="0"/>
              <w:ind w:left="0" w:firstLine="0"/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</w:pPr>
            <w:r w:rsidRPr="00F46B90"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  <w:t>Progettazione e realizzazione di prove</w:t>
            </w:r>
          </w:p>
          <w:p w:rsidR="00F46B90" w:rsidRPr="00F46B90" w:rsidRDefault="00F46B90" w:rsidP="00F46B90">
            <w:pPr>
              <w:spacing w:after="0"/>
              <w:ind w:left="0" w:firstLine="0"/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</w:pPr>
            <w:r w:rsidRPr="00F46B90"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  <w:t>Valutare le competenze</w:t>
            </w:r>
          </w:p>
          <w:p w:rsidR="00F46B90" w:rsidRPr="00F46B90" w:rsidRDefault="00F46B90" w:rsidP="00F46B90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</w:pPr>
            <w:r w:rsidRPr="00F46B90"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  <w:t>Competenza attesa</w:t>
            </w:r>
          </w:p>
          <w:p w:rsidR="00F46B90" w:rsidRPr="00F46B90" w:rsidRDefault="00F46B90" w:rsidP="00F46B90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</w:pPr>
            <w:r w:rsidRPr="00F46B90"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  <w:t>Oggetti di osservazione</w:t>
            </w:r>
          </w:p>
          <w:p w:rsidR="00F46B90" w:rsidRPr="00F46B90" w:rsidRDefault="00F46B90" w:rsidP="00F46B90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</w:pPr>
            <w:r w:rsidRPr="00F46B90"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  <w:t>Indicatori e descrittori</w:t>
            </w:r>
          </w:p>
          <w:p w:rsidR="00F46B90" w:rsidRPr="00F46B90" w:rsidRDefault="00F46B90" w:rsidP="00F46B90">
            <w:pPr>
              <w:spacing w:after="0"/>
              <w:ind w:left="0" w:firstLine="0"/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</w:pPr>
            <w:r w:rsidRPr="00F46B90"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  <w:t>Tipologie di prove: la cassetta degli attrezzi</w:t>
            </w:r>
          </w:p>
          <w:p w:rsidR="00F46B90" w:rsidRPr="00F46B90" w:rsidRDefault="00F46B90" w:rsidP="00F46B9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</w:pPr>
            <w:r w:rsidRPr="00F46B90"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  <w:t>Test e/o prove scritte</w:t>
            </w:r>
          </w:p>
          <w:p w:rsidR="00F46B90" w:rsidRPr="00F46B90" w:rsidRDefault="00F46B90" w:rsidP="00F46B9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</w:pPr>
            <w:r w:rsidRPr="00F46B90"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  <w:t xml:space="preserve">Prove tecnico-pratiche (esercitazioni, casi, simulazioni, </w:t>
            </w:r>
            <w:proofErr w:type="spellStart"/>
            <w:r w:rsidRPr="00F46B90"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  <w:t>role</w:t>
            </w:r>
            <w:proofErr w:type="spellEnd"/>
            <w:r w:rsidRPr="00F46B90"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F46B90"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  <w:t>playing</w:t>
            </w:r>
            <w:proofErr w:type="spellEnd"/>
            <w:r w:rsidRPr="00F46B90"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  <w:t>, project work, etc.)</w:t>
            </w:r>
          </w:p>
          <w:p w:rsidR="00F46B90" w:rsidRPr="00F46B90" w:rsidRDefault="00F46B90" w:rsidP="00F46B90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</w:pPr>
            <w:r w:rsidRPr="00F46B90"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  <w:t>Il compito 'autentico'</w:t>
            </w:r>
          </w:p>
          <w:p w:rsidR="007D60AA" w:rsidRPr="004D4002" w:rsidRDefault="00F46B90" w:rsidP="00F46B90">
            <w:pPr>
              <w:spacing w:after="0"/>
              <w:ind w:left="0" w:firstLine="0"/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</w:pPr>
            <w:r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  <w:t>Richiami all</w:t>
            </w:r>
            <w:r w:rsidRPr="00F46B90">
              <w:rPr>
                <w:rFonts w:asciiTheme="minorHAnsi" w:eastAsia="Times New Roman" w:hAnsiTheme="minorHAnsi" w:cs="Calibri"/>
                <w:b/>
                <w:i/>
                <w:color w:val="2F5496" w:themeColor="accent1" w:themeShade="BF"/>
                <w:sz w:val="24"/>
                <w:szCs w:val="24"/>
              </w:rPr>
              <w:t>e prove integrative nel processo di individuazione, valutazione e certificazione delle competenze</w:t>
            </w:r>
          </w:p>
        </w:tc>
      </w:tr>
      <w:tr w:rsidR="007D60AA">
        <w:trPr>
          <w:gridBefore w:val="1"/>
          <w:wBefore w:w="9" w:type="dxa"/>
          <w:trHeight w:val="443"/>
        </w:trPr>
        <w:tc>
          <w:tcPr>
            <w:tcW w:w="10873" w:type="dxa"/>
            <w:gridSpan w:val="3"/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DOCENTI </w:t>
            </w:r>
            <w:r>
              <w:rPr>
                <w:rFonts w:ascii="Calibri" w:eastAsia="Calibri" w:hAnsi="Calibri" w:cs="Calibri"/>
                <w:color w:val="C00000"/>
                <w:sz w:val="24"/>
              </w:rPr>
              <w:t xml:space="preserve"> </w:t>
            </w:r>
          </w:p>
        </w:tc>
      </w:tr>
      <w:tr w:rsidR="007D60AA">
        <w:trPr>
          <w:gridBefore w:val="1"/>
          <w:wBefore w:w="9" w:type="dxa"/>
          <w:trHeight w:val="464"/>
        </w:trPr>
        <w:tc>
          <w:tcPr>
            <w:tcW w:w="10873" w:type="dxa"/>
            <w:gridSpan w:val="3"/>
          </w:tcPr>
          <w:p w:rsidR="00A60439" w:rsidRPr="00A60439" w:rsidRDefault="00A60439" w:rsidP="00A60439">
            <w:pPr>
              <w:ind w:right="266"/>
              <w:rPr>
                <w:rFonts w:asciiTheme="minorHAnsi" w:hAnsiTheme="minorHAnsi"/>
                <w:i/>
                <w:sz w:val="22"/>
              </w:rPr>
            </w:pPr>
            <w:r w:rsidRPr="00D97199">
              <w:rPr>
                <w:rFonts w:asciiTheme="minorHAnsi" w:hAnsiTheme="minorHAnsi"/>
                <w:b/>
                <w:i/>
                <w:sz w:val="22"/>
              </w:rPr>
              <w:t xml:space="preserve">Pino </w:t>
            </w:r>
            <w:proofErr w:type="spellStart"/>
            <w:r w:rsidRPr="00D97199">
              <w:rPr>
                <w:rFonts w:asciiTheme="minorHAnsi" w:hAnsiTheme="minorHAnsi"/>
                <w:b/>
                <w:i/>
                <w:sz w:val="22"/>
              </w:rPr>
              <w:t>Piras</w:t>
            </w:r>
            <w:proofErr w:type="spellEnd"/>
            <w:r>
              <w:rPr>
                <w:rFonts w:asciiTheme="minorHAnsi" w:hAnsiTheme="minorHAnsi"/>
                <w:i/>
                <w:sz w:val="22"/>
              </w:rPr>
              <w:t xml:space="preserve">, </w:t>
            </w:r>
            <w:r w:rsidR="00B43B67" w:rsidRPr="00B43B67">
              <w:rPr>
                <w:rFonts w:asciiTheme="minorHAnsi" w:hAnsiTheme="minorHAnsi"/>
                <w:i/>
                <w:sz w:val="22"/>
              </w:rPr>
              <w:t xml:space="preserve">(Associazione </w:t>
            </w:r>
            <w:proofErr w:type="spellStart"/>
            <w:r w:rsidR="00B43B67" w:rsidRPr="00B43B67">
              <w:rPr>
                <w:rFonts w:asciiTheme="minorHAnsi" w:hAnsiTheme="minorHAnsi"/>
                <w:i/>
                <w:sz w:val="22"/>
              </w:rPr>
              <w:t>Evaluate</w:t>
            </w:r>
            <w:proofErr w:type="spellEnd"/>
            <w:r w:rsidR="00B43B67" w:rsidRPr="00B43B67">
              <w:rPr>
                <w:rFonts w:asciiTheme="minorHAnsi" w:hAnsiTheme="minorHAnsi"/>
                <w:i/>
                <w:sz w:val="22"/>
              </w:rPr>
              <w:t>)</w:t>
            </w:r>
            <w:r w:rsidR="00B43B67">
              <w:rPr>
                <w:rFonts w:asciiTheme="minorHAnsi" w:hAnsiTheme="minorHAnsi"/>
                <w:i/>
                <w:sz w:val="22"/>
              </w:rPr>
              <w:t xml:space="preserve">, </w:t>
            </w:r>
            <w:r>
              <w:rPr>
                <w:rFonts w:asciiTheme="minorHAnsi" w:hAnsiTheme="minorHAnsi"/>
                <w:i/>
                <w:sz w:val="22"/>
              </w:rPr>
              <w:t>ha</w:t>
            </w:r>
            <w:r w:rsidRPr="00A60439">
              <w:rPr>
                <w:rFonts w:asciiTheme="minorHAnsi" w:hAnsiTheme="minorHAnsi"/>
                <w:i/>
                <w:sz w:val="22"/>
              </w:rPr>
              <w:t xml:space="preserve"> lavorato per oltre 35 anni come dirigente del settore Istruzione, cultura e servizi sociali presso il Comune di S. Giovanni Valdarno, sviluppando competenze gestionali e manageriali in progetti complessi all’interno del settore pubblico.</w:t>
            </w:r>
          </w:p>
          <w:p w:rsidR="00A60439" w:rsidRPr="00A60439" w:rsidRDefault="00A60439" w:rsidP="00A60439">
            <w:pPr>
              <w:ind w:right="266"/>
              <w:rPr>
                <w:rFonts w:asciiTheme="minorHAnsi" w:hAnsiTheme="minorHAnsi"/>
                <w:i/>
                <w:sz w:val="22"/>
              </w:rPr>
            </w:pPr>
            <w:r w:rsidRPr="00A60439">
              <w:rPr>
                <w:rFonts w:asciiTheme="minorHAnsi" w:hAnsiTheme="minorHAnsi"/>
                <w:i/>
                <w:sz w:val="22"/>
              </w:rPr>
              <w:t xml:space="preserve">Nel 2001 ha fondato e dirige l’agenzia formativa Athena, che si occupa di formazione professionale, con un focus particolare per la formazione dei soggetti socialmente fragili e di quadri e dirigenti del settore sociosanitario e </w:t>
            </w:r>
            <w:proofErr w:type="spellStart"/>
            <w:r w:rsidRPr="00A60439">
              <w:rPr>
                <w:rFonts w:asciiTheme="minorHAnsi" w:hAnsiTheme="minorHAnsi"/>
                <w:i/>
                <w:sz w:val="22"/>
              </w:rPr>
              <w:t>socioeducativo</w:t>
            </w:r>
            <w:proofErr w:type="spellEnd"/>
            <w:r w:rsidRPr="00A60439">
              <w:rPr>
                <w:rFonts w:asciiTheme="minorHAnsi" w:hAnsiTheme="minorHAnsi"/>
                <w:i/>
                <w:sz w:val="22"/>
              </w:rPr>
              <w:t>.In Athena ha sviluppato particolari competenze in materia di progettazione di percorsi formativi, analisi dei fabbisogni, monitoraggio e valutazione, sia nella dimensione nazionale e regionale che in quella europea.</w:t>
            </w:r>
          </w:p>
          <w:p w:rsidR="008340EF" w:rsidRDefault="00A60439" w:rsidP="00A60439">
            <w:pPr>
              <w:ind w:right="266"/>
              <w:rPr>
                <w:rFonts w:asciiTheme="minorHAnsi" w:hAnsiTheme="minorHAnsi"/>
                <w:i/>
                <w:sz w:val="22"/>
              </w:rPr>
            </w:pPr>
            <w:r w:rsidRPr="00A60439">
              <w:rPr>
                <w:rFonts w:asciiTheme="minorHAnsi" w:hAnsiTheme="minorHAnsi"/>
                <w:i/>
                <w:sz w:val="22"/>
              </w:rPr>
              <w:t xml:space="preserve">I suoi centri di interesse, oltre al lavoro professionale, sono l’educazione permanente e degli adulti in particolare, settore nel quale ha svolto compiti rilevanti in associazioni nazionali (è stato socio fondatore dell’Associazione Italiana di Educazione Comunitaria e di </w:t>
            </w:r>
            <w:proofErr w:type="spellStart"/>
            <w:r w:rsidRPr="00A60439">
              <w:rPr>
                <w:rFonts w:asciiTheme="minorHAnsi" w:hAnsiTheme="minorHAnsi"/>
                <w:i/>
                <w:sz w:val="22"/>
              </w:rPr>
              <w:t>Edaforum</w:t>
            </w:r>
            <w:proofErr w:type="spellEnd"/>
            <w:r w:rsidRPr="00A60439">
              <w:rPr>
                <w:rFonts w:asciiTheme="minorHAnsi" w:hAnsiTheme="minorHAnsi"/>
                <w:i/>
                <w:sz w:val="22"/>
              </w:rPr>
              <w:t xml:space="preserve">) e internazionali (è stato nell’esecutivo europeo dell’International Community </w:t>
            </w:r>
            <w:proofErr w:type="spellStart"/>
            <w:r w:rsidRPr="00A60439">
              <w:rPr>
                <w:rFonts w:asciiTheme="minorHAnsi" w:hAnsiTheme="minorHAnsi"/>
                <w:i/>
                <w:sz w:val="22"/>
              </w:rPr>
              <w:t>Education</w:t>
            </w:r>
            <w:proofErr w:type="spellEnd"/>
            <w:r w:rsidRPr="00A60439">
              <w:rPr>
                <w:rFonts w:asciiTheme="minorHAnsi" w:hAnsiTheme="minorHAnsi"/>
                <w:i/>
                <w:sz w:val="22"/>
              </w:rPr>
              <w:t xml:space="preserve"> </w:t>
            </w:r>
            <w:proofErr w:type="spellStart"/>
            <w:r w:rsidRPr="00A60439">
              <w:rPr>
                <w:rFonts w:asciiTheme="minorHAnsi" w:hAnsiTheme="minorHAnsi"/>
                <w:i/>
                <w:sz w:val="22"/>
              </w:rPr>
              <w:t>Association</w:t>
            </w:r>
            <w:proofErr w:type="spellEnd"/>
            <w:r w:rsidRPr="00A60439">
              <w:rPr>
                <w:rFonts w:asciiTheme="minorHAnsi" w:hAnsiTheme="minorHAnsi"/>
                <w:i/>
                <w:sz w:val="22"/>
              </w:rPr>
              <w:t xml:space="preserve"> – ICEA e nell’Executive </w:t>
            </w:r>
            <w:proofErr w:type="spellStart"/>
            <w:r w:rsidRPr="00A60439">
              <w:rPr>
                <w:rFonts w:asciiTheme="minorHAnsi" w:hAnsiTheme="minorHAnsi"/>
                <w:i/>
                <w:sz w:val="22"/>
              </w:rPr>
              <w:t>Board</w:t>
            </w:r>
            <w:proofErr w:type="spellEnd"/>
            <w:r w:rsidRPr="00A60439">
              <w:rPr>
                <w:rFonts w:asciiTheme="minorHAnsi" w:hAnsiTheme="minorHAnsi"/>
                <w:i/>
                <w:sz w:val="22"/>
              </w:rPr>
              <w:t xml:space="preserve"> dell’ </w:t>
            </w:r>
            <w:proofErr w:type="spellStart"/>
            <w:r w:rsidRPr="00A60439">
              <w:rPr>
                <w:rFonts w:asciiTheme="minorHAnsi" w:hAnsiTheme="minorHAnsi"/>
                <w:i/>
                <w:sz w:val="22"/>
              </w:rPr>
              <w:t>european</w:t>
            </w:r>
            <w:proofErr w:type="spellEnd"/>
            <w:r w:rsidRPr="00A60439">
              <w:rPr>
                <w:rFonts w:asciiTheme="minorHAnsi" w:hAnsiTheme="minorHAnsi"/>
                <w:i/>
                <w:sz w:val="22"/>
              </w:rPr>
              <w:t xml:space="preserve"> </w:t>
            </w:r>
            <w:proofErr w:type="spellStart"/>
            <w:r w:rsidRPr="00A60439">
              <w:rPr>
                <w:rFonts w:asciiTheme="minorHAnsi" w:hAnsiTheme="minorHAnsi"/>
                <w:i/>
                <w:sz w:val="22"/>
              </w:rPr>
              <w:t>association</w:t>
            </w:r>
            <w:proofErr w:type="spellEnd"/>
            <w:r w:rsidRPr="00A60439">
              <w:rPr>
                <w:rFonts w:asciiTheme="minorHAnsi" w:hAnsiTheme="minorHAnsi"/>
                <w:i/>
                <w:sz w:val="22"/>
              </w:rPr>
              <w:t xml:space="preserve"> </w:t>
            </w:r>
            <w:proofErr w:type="spellStart"/>
            <w:r w:rsidRPr="00A60439">
              <w:rPr>
                <w:rFonts w:asciiTheme="minorHAnsi" w:hAnsiTheme="minorHAnsi"/>
                <w:i/>
                <w:sz w:val="22"/>
              </w:rPr>
              <w:t>for</w:t>
            </w:r>
            <w:proofErr w:type="spellEnd"/>
            <w:r w:rsidRPr="00A60439">
              <w:rPr>
                <w:rFonts w:asciiTheme="minorHAnsi" w:hAnsiTheme="minorHAnsi"/>
                <w:i/>
                <w:sz w:val="22"/>
              </w:rPr>
              <w:t xml:space="preserve"> the </w:t>
            </w:r>
            <w:proofErr w:type="spellStart"/>
            <w:r w:rsidRPr="00A60439">
              <w:rPr>
                <w:rFonts w:asciiTheme="minorHAnsi" w:hAnsiTheme="minorHAnsi"/>
                <w:i/>
                <w:sz w:val="22"/>
              </w:rPr>
              <w:t>education</w:t>
            </w:r>
            <w:proofErr w:type="spellEnd"/>
            <w:r w:rsidRPr="00A60439">
              <w:rPr>
                <w:rFonts w:asciiTheme="minorHAnsi" w:hAnsiTheme="minorHAnsi"/>
                <w:i/>
                <w:sz w:val="22"/>
              </w:rPr>
              <w:t xml:space="preserve"> </w:t>
            </w:r>
            <w:proofErr w:type="spellStart"/>
            <w:r w:rsidRPr="00A60439">
              <w:rPr>
                <w:rFonts w:asciiTheme="minorHAnsi" w:hAnsiTheme="minorHAnsi"/>
                <w:i/>
                <w:sz w:val="22"/>
              </w:rPr>
              <w:t>of</w:t>
            </w:r>
            <w:proofErr w:type="spellEnd"/>
            <w:r w:rsidRPr="00A60439">
              <w:rPr>
                <w:rFonts w:asciiTheme="minorHAnsi" w:hAnsiTheme="minorHAnsi"/>
                <w:i/>
                <w:sz w:val="22"/>
              </w:rPr>
              <w:t xml:space="preserve"> </w:t>
            </w:r>
            <w:proofErr w:type="spellStart"/>
            <w:r w:rsidRPr="00A60439">
              <w:rPr>
                <w:rFonts w:asciiTheme="minorHAnsi" w:hAnsiTheme="minorHAnsi"/>
                <w:i/>
                <w:sz w:val="22"/>
              </w:rPr>
              <w:t>adults</w:t>
            </w:r>
            <w:proofErr w:type="spellEnd"/>
            <w:r w:rsidRPr="00A60439">
              <w:rPr>
                <w:rFonts w:asciiTheme="minorHAnsi" w:hAnsiTheme="minorHAnsi"/>
                <w:i/>
                <w:sz w:val="22"/>
              </w:rPr>
              <w:t xml:space="preserve"> – EAEA).</w:t>
            </w:r>
          </w:p>
          <w:p w:rsidR="00A60439" w:rsidRPr="00A60439" w:rsidRDefault="00A60439" w:rsidP="00A60439">
            <w:pPr>
              <w:ind w:right="266"/>
              <w:rPr>
                <w:rFonts w:asciiTheme="minorHAnsi" w:hAnsiTheme="minorHAnsi"/>
                <w:i/>
                <w:sz w:val="22"/>
              </w:rPr>
            </w:pPr>
            <w:r w:rsidRPr="00D97199">
              <w:rPr>
                <w:rFonts w:asciiTheme="minorHAnsi" w:hAnsiTheme="minorHAnsi"/>
                <w:b/>
                <w:i/>
                <w:sz w:val="22"/>
              </w:rPr>
              <w:lastRenderedPageBreak/>
              <w:t xml:space="preserve">Letizia </w:t>
            </w:r>
            <w:proofErr w:type="spellStart"/>
            <w:r w:rsidRPr="00D97199">
              <w:rPr>
                <w:rFonts w:asciiTheme="minorHAnsi" w:hAnsiTheme="minorHAnsi"/>
                <w:b/>
                <w:i/>
                <w:sz w:val="22"/>
              </w:rPr>
              <w:t>Sgalambro</w:t>
            </w:r>
            <w:proofErr w:type="spellEnd"/>
            <w:r>
              <w:rPr>
                <w:rFonts w:asciiTheme="minorHAnsi" w:hAnsiTheme="minorHAnsi"/>
                <w:i/>
                <w:sz w:val="22"/>
              </w:rPr>
              <w:t>,</w:t>
            </w:r>
            <w:r w:rsidR="00B43B67">
              <w:rPr>
                <w:rFonts w:asciiTheme="minorHAnsi" w:hAnsiTheme="minorHAnsi"/>
                <w:i/>
                <w:sz w:val="22"/>
              </w:rPr>
              <w:t xml:space="preserve"> </w:t>
            </w:r>
            <w:r w:rsidR="00B43B67" w:rsidRPr="00B43B67">
              <w:rPr>
                <w:rFonts w:asciiTheme="minorHAnsi" w:hAnsiTheme="minorHAnsi"/>
                <w:i/>
                <w:sz w:val="22"/>
              </w:rPr>
              <w:t xml:space="preserve">(Associazione </w:t>
            </w:r>
            <w:proofErr w:type="spellStart"/>
            <w:r w:rsidR="00B43B67" w:rsidRPr="00B43B67">
              <w:rPr>
                <w:rFonts w:asciiTheme="minorHAnsi" w:hAnsiTheme="minorHAnsi"/>
                <w:i/>
                <w:sz w:val="22"/>
              </w:rPr>
              <w:t>Evaluate</w:t>
            </w:r>
            <w:proofErr w:type="spellEnd"/>
            <w:r w:rsidR="00B43B67" w:rsidRPr="00B43B67">
              <w:rPr>
                <w:rFonts w:asciiTheme="minorHAnsi" w:hAnsiTheme="minorHAnsi"/>
                <w:i/>
                <w:sz w:val="22"/>
              </w:rPr>
              <w:t>)</w:t>
            </w:r>
            <w:r w:rsidR="00B43B67">
              <w:rPr>
                <w:rFonts w:asciiTheme="minorHAnsi" w:hAnsiTheme="minorHAnsi"/>
                <w:i/>
                <w:sz w:val="22"/>
              </w:rPr>
              <w:t xml:space="preserve">, </w:t>
            </w:r>
            <w:r>
              <w:rPr>
                <w:rFonts w:asciiTheme="minorHAnsi" w:hAnsiTheme="minorHAnsi"/>
                <w:i/>
                <w:sz w:val="22"/>
              </w:rPr>
              <w:t>è</w:t>
            </w:r>
            <w:r w:rsidRPr="00A60439">
              <w:rPr>
                <w:rFonts w:asciiTheme="minorHAnsi" w:hAnsiTheme="minorHAnsi"/>
                <w:i/>
                <w:sz w:val="22"/>
              </w:rPr>
              <w:t xml:space="preserve"> laureata in Lingue e Letteratura Straniere presso l’Università degli Studi di Firenze. Auditor ISO 9001 dal 2014. </w:t>
            </w:r>
            <w:proofErr w:type="spellStart"/>
            <w:r w:rsidRPr="00A60439">
              <w:rPr>
                <w:rFonts w:asciiTheme="minorHAnsi" w:hAnsiTheme="minorHAnsi"/>
                <w:i/>
                <w:sz w:val="22"/>
              </w:rPr>
              <w:t>Counselor</w:t>
            </w:r>
            <w:proofErr w:type="spellEnd"/>
            <w:r w:rsidRPr="00A60439">
              <w:rPr>
                <w:rFonts w:asciiTheme="minorHAnsi" w:hAnsiTheme="minorHAnsi"/>
                <w:i/>
                <w:sz w:val="22"/>
              </w:rPr>
              <w:t xml:space="preserve"> dal 2010, specializzata in PNL ha conseguito il Master </w:t>
            </w:r>
            <w:proofErr w:type="spellStart"/>
            <w:r w:rsidRPr="00A60439">
              <w:rPr>
                <w:rFonts w:asciiTheme="minorHAnsi" w:hAnsiTheme="minorHAnsi"/>
                <w:i/>
                <w:sz w:val="22"/>
              </w:rPr>
              <w:t>Pratictioner</w:t>
            </w:r>
            <w:proofErr w:type="spellEnd"/>
            <w:r w:rsidRPr="00A60439">
              <w:rPr>
                <w:rFonts w:asciiTheme="minorHAnsi" w:hAnsiTheme="minorHAnsi"/>
                <w:i/>
                <w:sz w:val="22"/>
              </w:rPr>
              <w:t xml:space="preserve"> nel 2011. Ha collaborato per diversi anni con la cattedra di Pedagogia Sperimentale del Dipartimento di Scienze dell’Educazione di Firenze come Assegnista di ricerca, specializzandosi nella formazione degli adulti e dei formatori. Ha una lunga esperienza nella gestione di progetti Europei.</w:t>
            </w:r>
          </w:p>
          <w:p w:rsidR="00A60439" w:rsidRPr="00A60439" w:rsidRDefault="00A60439" w:rsidP="00A60439">
            <w:pPr>
              <w:ind w:right="266"/>
              <w:rPr>
                <w:rFonts w:asciiTheme="minorHAnsi" w:hAnsiTheme="minorHAnsi"/>
                <w:i/>
                <w:sz w:val="22"/>
              </w:rPr>
            </w:pPr>
            <w:r w:rsidRPr="00A60439">
              <w:rPr>
                <w:rFonts w:asciiTheme="minorHAnsi" w:hAnsiTheme="minorHAnsi"/>
                <w:i/>
                <w:sz w:val="22"/>
              </w:rPr>
              <w:t>Attualmente si occupa di educazione degli Adulti, sia come docente che come esperta di Certificazione delle Competenze a livello italiano, europeo ed internazionale. L’ultima collaborazione del 2014-2015 è con l’ente governativo tedesco GIZ in Palestina su un progetto di riforma del sistema formativo palestinese.</w:t>
            </w:r>
          </w:p>
          <w:p w:rsidR="00A60439" w:rsidRPr="00F33048" w:rsidRDefault="00A60439" w:rsidP="00A60439">
            <w:pPr>
              <w:ind w:right="266"/>
              <w:rPr>
                <w:rFonts w:asciiTheme="minorHAnsi" w:hAnsiTheme="minorHAnsi"/>
                <w:i/>
                <w:sz w:val="22"/>
              </w:rPr>
            </w:pPr>
            <w:r w:rsidRPr="00A60439">
              <w:rPr>
                <w:rFonts w:asciiTheme="minorHAnsi" w:hAnsiTheme="minorHAnsi"/>
                <w:i/>
                <w:sz w:val="22"/>
              </w:rPr>
              <w:t>Collabora da anni con diverse agenzie formative nei corsi per adulti, insegnando la lingua inglese. Dal 2013 collabora con la Libera Università del Comune di Scandicci.</w:t>
            </w:r>
          </w:p>
        </w:tc>
      </w:tr>
      <w:tr w:rsidR="007D60AA">
        <w:trPr>
          <w:gridBefore w:val="1"/>
          <w:wBefore w:w="9" w:type="dxa"/>
          <w:trHeight w:val="451"/>
        </w:trPr>
        <w:tc>
          <w:tcPr>
            <w:tcW w:w="10873" w:type="dxa"/>
            <w:gridSpan w:val="3"/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lastRenderedPageBreak/>
              <w:t>VALUTAZIONE</w:t>
            </w:r>
            <w:r>
              <w:rPr>
                <w:rFonts w:ascii="Calibri" w:eastAsia="Calibri" w:hAnsi="Calibri" w:cs="Calibri"/>
                <w:color w:val="C00000"/>
                <w:sz w:val="24"/>
              </w:rPr>
              <w:t xml:space="preserve"> </w:t>
            </w:r>
          </w:p>
        </w:tc>
      </w:tr>
      <w:tr w:rsidR="007D60AA">
        <w:trPr>
          <w:gridBefore w:val="1"/>
          <w:wBefore w:w="9" w:type="dxa"/>
          <w:trHeight w:val="19"/>
        </w:trPr>
        <w:tc>
          <w:tcPr>
            <w:tcW w:w="10873" w:type="dxa"/>
            <w:gridSpan w:val="3"/>
          </w:tcPr>
          <w:p w:rsidR="007D60AA" w:rsidRDefault="000F242F" w:rsidP="00F46B90">
            <w:pPr>
              <w:ind w:right="266"/>
            </w:pPr>
            <w:r w:rsidRPr="00F33048">
              <w:rPr>
                <w:rFonts w:ascii="Calibri" w:eastAsia="Calibri" w:hAnsi="Calibri" w:cs="Calibri"/>
                <w:sz w:val="22"/>
              </w:rPr>
              <w:t>Le verifiche saranno svolte attraverso</w:t>
            </w:r>
            <w:r w:rsidR="004D4002">
              <w:rPr>
                <w:rFonts w:ascii="Calibri" w:eastAsia="Calibri" w:hAnsi="Calibri" w:cs="Calibri"/>
                <w:sz w:val="22"/>
              </w:rPr>
              <w:t xml:space="preserve"> la discussione di un caso di </w:t>
            </w:r>
            <w:r w:rsidR="00F46B90">
              <w:rPr>
                <w:rFonts w:ascii="Calibri" w:eastAsia="Calibri" w:hAnsi="Calibri" w:cs="Calibri"/>
                <w:sz w:val="22"/>
              </w:rPr>
              <w:t>messa a punto di prova di valutazione di</w:t>
            </w:r>
            <w:r w:rsidR="004D4002">
              <w:rPr>
                <w:rFonts w:ascii="Calibri" w:eastAsia="Calibri" w:hAnsi="Calibri" w:cs="Calibri"/>
                <w:sz w:val="22"/>
              </w:rPr>
              <w:t xml:space="preserve"> competenze</w:t>
            </w:r>
            <w:r w:rsidR="00C5254D">
              <w:rPr>
                <w:rFonts w:ascii="Calibri" w:eastAsia="Calibri" w:hAnsi="Calibri" w:cs="Calibri"/>
                <w:sz w:val="22"/>
              </w:rPr>
              <w:t>.</w:t>
            </w:r>
          </w:p>
        </w:tc>
      </w:tr>
      <w:tr w:rsidR="007D60AA">
        <w:trPr>
          <w:gridBefore w:val="1"/>
          <w:wBefore w:w="9" w:type="dxa"/>
          <w:trHeight w:val="445"/>
        </w:trPr>
        <w:tc>
          <w:tcPr>
            <w:tcW w:w="10873" w:type="dxa"/>
            <w:gridSpan w:val="3"/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>CERTIFICAZIONE FINALE</w:t>
            </w:r>
            <w:r>
              <w:rPr>
                <w:rFonts w:ascii="Calibri" w:eastAsia="Calibri" w:hAnsi="Calibri" w:cs="Calibri"/>
                <w:color w:val="C00000"/>
                <w:sz w:val="24"/>
              </w:rPr>
              <w:t xml:space="preserve"> </w:t>
            </w:r>
          </w:p>
        </w:tc>
      </w:tr>
      <w:tr w:rsidR="007D60AA">
        <w:trPr>
          <w:gridBefore w:val="1"/>
          <w:wBefore w:w="9" w:type="dxa"/>
          <w:trHeight w:val="465"/>
        </w:trPr>
        <w:tc>
          <w:tcPr>
            <w:tcW w:w="10873" w:type="dxa"/>
            <w:gridSpan w:val="3"/>
            <w:vAlign w:val="center"/>
          </w:tcPr>
          <w:p w:rsidR="007D60AA" w:rsidRDefault="00790330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Attestato di frequenza, rilasciato con una frequenza pari ad almeno il 70% delle ore previste.</w:t>
            </w:r>
          </w:p>
        </w:tc>
      </w:tr>
      <w:tr w:rsidR="007D60AA">
        <w:trPr>
          <w:gridBefore w:val="1"/>
          <w:wBefore w:w="9" w:type="dxa"/>
          <w:trHeight w:val="452"/>
        </w:trPr>
        <w:tc>
          <w:tcPr>
            <w:tcW w:w="10873" w:type="dxa"/>
            <w:gridSpan w:val="3"/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COSTO E MODALITA’ DI PAGAMENTO </w:t>
            </w:r>
          </w:p>
        </w:tc>
      </w:tr>
      <w:tr w:rsidR="007D60AA">
        <w:trPr>
          <w:gridBefore w:val="1"/>
          <w:wBefore w:w="9" w:type="dxa"/>
          <w:trHeight w:val="574"/>
        </w:trPr>
        <w:tc>
          <w:tcPr>
            <w:tcW w:w="10873" w:type="dxa"/>
            <w:gridSpan w:val="3"/>
          </w:tcPr>
          <w:p w:rsidR="000F242F" w:rsidRPr="005A7E6B" w:rsidRDefault="000F242F">
            <w:pPr>
              <w:spacing w:after="1" w:line="238" w:lineRule="auto"/>
              <w:ind w:left="0" w:right="51" w:firstLine="0"/>
              <w:rPr>
                <w:rFonts w:ascii="Calibri" w:eastAsia="Calibri" w:hAnsi="Calibri" w:cs="Calibri"/>
                <w:sz w:val="22"/>
              </w:rPr>
            </w:pPr>
            <w:r w:rsidRPr="00651E37">
              <w:rPr>
                <w:rFonts w:ascii="Calibri" w:eastAsia="Calibri" w:hAnsi="Calibri" w:cs="Calibri"/>
                <w:sz w:val="22"/>
              </w:rPr>
              <w:t xml:space="preserve">Il costo del </w:t>
            </w:r>
            <w:r w:rsidR="005A7E6B" w:rsidRPr="00651E37">
              <w:rPr>
                <w:rFonts w:ascii="Calibri" w:eastAsia="Calibri" w:hAnsi="Calibri" w:cs="Calibri"/>
                <w:sz w:val="22"/>
              </w:rPr>
              <w:t xml:space="preserve">corso è di </w:t>
            </w:r>
            <w:r w:rsidR="00651E37">
              <w:rPr>
                <w:rFonts w:ascii="Calibri" w:eastAsia="Calibri" w:hAnsi="Calibri" w:cs="Calibri"/>
                <w:sz w:val="22"/>
              </w:rPr>
              <w:t>120</w:t>
            </w:r>
            <w:r w:rsidR="005A7E6B" w:rsidRPr="00651E37">
              <w:rPr>
                <w:rFonts w:ascii="Calibri" w:eastAsia="Calibri" w:hAnsi="Calibri" w:cs="Calibri"/>
                <w:sz w:val="22"/>
              </w:rPr>
              <w:t>,00</w:t>
            </w:r>
            <w:r w:rsidR="008340EF" w:rsidRPr="00651E37">
              <w:rPr>
                <w:rFonts w:ascii="Calibri" w:eastAsia="Calibri" w:hAnsi="Calibri" w:cs="Calibri"/>
                <w:sz w:val="22"/>
              </w:rPr>
              <w:t>.</w:t>
            </w:r>
            <w:r w:rsidRPr="00651E37">
              <w:rPr>
                <w:rFonts w:ascii="Calibri" w:eastAsia="Calibri" w:hAnsi="Calibri" w:cs="Calibri"/>
                <w:sz w:val="22"/>
              </w:rPr>
              <w:t xml:space="preserve"> Euro.</w:t>
            </w:r>
            <w:r w:rsidRPr="005A7E6B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0021D" w:rsidRPr="0050021D" w:rsidRDefault="008340EF" w:rsidP="0050021D">
            <w:pPr>
              <w:spacing w:after="1" w:line="238" w:lineRule="auto"/>
              <w:ind w:left="0" w:right="51" w:firstLine="0"/>
              <w:rPr>
                <w:rFonts w:ascii="Calibri" w:eastAsia="Calibri" w:hAnsi="Calibri" w:cs="Calibri"/>
                <w:sz w:val="22"/>
              </w:rPr>
            </w:pPr>
            <w:bookmarkStart w:id="0" w:name="_GoBack"/>
            <w:bookmarkEnd w:id="0"/>
            <w:r w:rsidRPr="005A7E6B">
              <w:rPr>
                <w:rFonts w:ascii="Calibri" w:eastAsia="Calibri" w:hAnsi="Calibri" w:cs="Calibri"/>
                <w:sz w:val="22"/>
              </w:rPr>
              <w:t>Modalità di pagament</w:t>
            </w:r>
            <w:r w:rsidR="005A7E6B">
              <w:rPr>
                <w:rFonts w:ascii="Calibri" w:eastAsia="Calibri" w:hAnsi="Calibri" w:cs="Calibri"/>
                <w:sz w:val="22"/>
              </w:rPr>
              <w:t>o</w:t>
            </w:r>
            <w:r w:rsidR="0050021D">
              <w:rPr>
                <w:rFonts w:ascii="Calibri" w:eastAsia="Calibri" w:hAnsi="Calibri" w:cs="Calibri"/>
                <w:sz w:val="22"/>
              </w:rPr>
              <w:t xml:space="preserve">: </w:t>
            </w:r>
            <w:r w:rsidR="0050021D" w:rsidRPr="0050021D">
              <w:rPr>
                <w:rFonts w:ascii="Calibri" w:eastAsia="Calibri" w:hAnsi="Calibri" w:cs="Calibri"/>
                <w:sz w:val="22"/>
              </w:rPr>
              <w:t xml:space="preserve">bonifico bancario </w:t>
            </w:r>
            <w:r w:rsidR="0050021D">
              <w:rPr>
                <w:rFonts w:ascii="Calibri" w:eastAsia="Calibri" w:hAnsi="Calibri" w:cs="Calibri"/>
                <w:sz w:val="22"/>
              </w:rPr>
              <w:t xml:space="preserve">su cc </w:t>
            </w:r>
            <w:r w:rsidR="0050021D" w:rsidRPr="0050021D">
              <w:rPr>
                <w:rFonts w:ascii="Calibri" w:eastAsia="Calibri" w:hAnsi="Calibri" w:cs="Calibri"/>
                <w:sz w:val="22"/>
              </w:rPr>
              <w:t>intestato a:</w:t>
            </w:r>
            <w:r w:rsidR="0050021D">
              <w:rPr>
                <w:rFonts w:ascii="Calibri" w:eastAsia="Calibri" w:hAnsi="Calibri" w:cs="Calibri"/>
                <w:sz w:val="22"/>
              </w:rPr>
              <w:t xml:space="preserve"> </w:t>
            </w:r>
            <w:r w:rsidR="0050021D" w:rsidRPr="0050021D">
              <w:rPr>
                <w:rFonts w:ascii="Calibri" w:eastAsia="Calibri" w:hAnsi="Calibri" w:cs="Calibri"/>
                <w:sz w:val="22"/>
              </w:rPr>
              <w:t>Associazione professionale EVALUATE - Esperti di valutazione degli apprendimenti e certificazione delle competenze - Codice IBAN: IT58B0303270460010000001018</w:t>
            </w:r>
          </w:p>
          <w:p w:rsidR="007D60AA" w:rsidRDefault="0050021D" w:rsidP="0050021D">
            <w:pPr>
              <w:spacing w:after="1" w:line="238" w:lineRule="auto"/>
              <w:ind w:left="0" w:right="51" w:firstLine="0"/>
            </w:pPr>
            <w:r w:rsidRPr="0050021D">
              <w:rPr>
                <w:rFonts w:ascii="Calibri" w:eastAsia="Calibri" w:hAnsi="Calibri" w:cs="Calibri"/>
                <w:sz w:val="22"/>
              </w:rPr>
              <w:t>Causale: “</w:t>
            </w:r>
            <w:r>
              <w:rPr>
                <w:rFonts w:ascii="Calibri" w:eastAsia="Calibri" w:hAnsi="Calibri" w:cs="Calibri"/>
                <w:sz w:val="22"/>
              </w:rPr>
              <w:t xml:space="preserve">Seminario </w:t>
            </w:r>
            <w:r w:rsidR="00F33048">
              <w:rPr>
                <w:rFonts w:ascii="Calibri" w:eastAsia="Calibri" w:hAnsi="Calibri" w:cs="Calibri"/>
                <w:sz w:val="22"/>
              </w:rPr>
              <w:t xml:space="preserve">UF </w:t>
            </w:r>
            <w:r w:rsidR="00431B24">
              <w:rPr>
                <w:rFonts w:ascii="Calibri" w:eastAsia="Calibri" w:hAnsi="Calibri" w:cs="Calibri"/>
                <w:sz w:val="22"/>
              </w:rPr>
              <w:t>3.</w:t>
            </w:r>
            <w:r w:rsidR="004D4002">
              <w:rPr>
                <w:rFonts w:ascii="Calibri" w:eastAsia="Calibri" w:hAnsi="Calibri" w:cs="Calibri"/>
                <w:sz w:val="22"/>
              </w:rPr>
              <w:t>2”</w:t>
            </w:r>
          </w:p>
          <w:p w:rsidR="007D60AA" w:rsidRDefault="007D60AA">
            <w:pPr>
              <w:spacing w:after="0"/>
              <w:ind w:left="0" w:right="0" w:firstLine="0"/>
            </w:pPr>
          </w:p>
        </w:tc>
      </w:tr>
      <w:tr w:rsidR="007D6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59" w:type="dxa"/>
          </w:tblCellMar>
        </w:tblPrEx>
        <w:trPr>
          <w:gridAfter w:val="1"/>
          <w:wAfter w:w="9" w:type="dxa"/>
          <w:trHeight w:val="452"/>
        </w:trPr>
        <w:tc>
          <w:tcPr>
            <w:tcW w:w="10873" w:type="dxa"/>
            <w:gridSpan w:val="3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  <w:shd w:val="clear" w:color="auto" w:fill="E5DFEC"/>
          </w:tcPr>
          <w:p w:rsidR="007D60AA" w:rsidRDefault="000F242F">
            <w:pPr>
              <w:spacing w:after="0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SEDE DI SVOLGIMENTO </w:t>
            </w:r>
          </w:p>
        </w:tc>
      </w:tr>
      <w:tr w:rsidR="007D60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59" w:type="dxa"/>
          </w:tblCellMar>
        </w:tblPrEx>
        <w:trPr>
          <w:gridAfter w:val="1"/>
          <w:wAfter w:w="9" w:type="dxa"/>
          <w:trHeight w:val="439"/>
        </w:trPr>
        <w:tc>
          <w:tcPr>
            <w:tcW w:w="10873" w:type="dxa"/>
            <w:gridSpan w:val="3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:rsidR="007D60AA" w:rsidRPr="009376FF" w:rsidRDefault="00E10DE8" w:rsidP="009376FF">
            <w:pPr>
              <w:pStyle w:val="NormaleWeb"/>
              <w:shd w:val="clear" w:color="auto" w:fill="FCFCFC"/>
              <w:spacing w:line="31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 definire</w:t>
            </w:r>
          </w:p>
        </w:tc>
      </w:tr>
      <w:tr w:rsidR="00937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59" w:type="dxa"/>
          </w:tblCellMar>
        </w:tblPrEx>
        <w:trPr>
          <w:gridAfter w:val="1"/>
          <w:wAfter w:w="9" w:type="dxa"/>
          <w:trHeight w:val="452"/>
        </w:trPr>
        <w:tc>
          <w:tcPr>
            <w:tcW w:w="10873" w:type="dxa"/>
            <w:gridSpan w:val="3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  <w:shd w:val="clear" w:color="auto" w:fill="E5DFEC"/>
          </w:tcPr>
          <w:p w:rsidR="009376FF" w:rsidRDefault="009376FF" w:rsidP="00093D3E">
            <w:pPr>
              <w:spacing w:after="0"/>
              <w:ind w:left="0" w:right="0" w:firstLine="0"/>
              <w:jc w:val="left"/>
            </w:pPr>
            <w:r w:rsidRPr="005A7E6B"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 INFORMAZIONI</w:t>
            </w:r>
            <w:r>
              <w:rPr>
                <w:rFonts w:ascii="Calibri" w:eastAsia="Calibri" w:hAnsi="Calibri" w:cs="Calibri"/>
                <w:b/>
                <w:color w:val="C00000"/>
                <w:sz w:val="24"/>
              </w:rPr>
              <w:t xml:space="preserve"> </w:t>
            </w:r>
          </w:p>
        </w:tc>
      </w:tr>
      <w:tr w:rsidR="009376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8" w:type="dxa"/>
            <w:right w:w="59" w:type="dxa"/>
          </w:tblCellMar>
        </w:tblPrEx>
        <w:trPr>
          <w:gridAfter w:val="1"/>
          <w:wAfter w:w="9" w:type="dxa"/>
          <w:trHeight w:val="623"/>
        </w:trPr>
        <w:tc>
          <w:tcPr>
            <w:tcW w:w="10873" w:type="dxa"/>
            <w:gridSpan w:val="3"/>
            <w:tcBorders>
              <w:top w:val="single" w:sz="24" w:space="0" w:color="2F5496" w:themeColor="accent1" w:themeShade="BF"/>
              <w:left w:val="single" w:sz="24" w:space="0" w:color="2F5496" w:themeColor="accent1" w:themeShade="BF"/>
              <w:bottom w:val="single" w:sz="24" w:space="0" w:color="2F5496" w:themeColor="accent1" w:themeShade="BF"/>
              <w:right w:val="single" w:sz="24" w:space="0" w:color="2F5496" w:themeColor="accent1" w:themeShade="BF"/>
            </w:tcBorders>
          </w:tcPr>
          <w:p w:rsidR="009376FF" w:rsidRPr="005A7E6B" w:rsidRDefault="008B3969" w:rsidP="009376FF">
            <w:pPr>
              <w:pStyle w:val="NormaleWeb"/>
              <w:shd w:val="clear" w:color="auto" w:fill="FCFCFC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9376FF" w:rsidRPr="005A7E6B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info@valutatoridellecompetenze.it</w:t>
              </w:r>
            </w:hyperlink>
            <w:r w:rsidR="009376FF" w:rsidRPr="005A7E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376FF" w:rsidRDefault="00626F41" w:rsidP="00F46B90">
            <w:pPr>
              <w:pStyle w:val="NormaleWeb"/>
              <w:shd w:val="clear" w:color="auto" w:fill="FCFCFC"/>
              <w:spacing w:after="0"/>
              <w:rPr>
                <w:sz w:val="20"/>
                <w:szCs w:val="20"/>
              </w:rPr>
            </w:pPr>
            <w:r w:rsidRPr="005A7E6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CONTATTI: Beatrice: +39 328 4556153  Giuseppe: +39 377 6872477</w:t>
            </w:r>
          </w:p>
        </w:tc>
      </w:tr>
    </w:tbl>
    <w:p w:rsidR="007D60AA" w:rsidRDefault="000F242F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D60AA" w:rsidRDefault="000F242F" w:rsidP="00093D3E">
      <w:pPr>
        <w:spacing w:after="10471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7D60AA" w:rsidSect="00FA5181">
      <w:pgSz w:w="11906" w:h="16838"/>
      <w:pgMar w:top="709" w:right="2455" w:bottom="508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1DF"/>
    <w:multiLevelType w:val="hybridMultilevel"/>
    <w:tmpl w:val="2DEE9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C24F4"/>
    <w:multiLevelType w:val="hybridMultilevel"/>
    <w:tmpl w:val="7778DA24"/>
    <w:name w:val="WW8Num1022"/>
    <w:lvl w:ilvl="0" w:tplc="2326D568">
      <w:start w:val="1"/>
      <w:numFmt w:val="decimal"/>
      <w:lvlText w:val="%1."/>
      <w:lvlJc w:val="left"/>
      <w:pPr>
        <w:tabs>
          <w:tab w:val="num" w:pos="-644"/>
        </w:tabs>
        <w:ind w:left="360" w:hanging="360"/>
      </w:pPr>
      <w:rPr>
        <w:rFonts w:ascii="Symbol" w:hAnsi="Symbol" w:cs="Symbol" w:hint="default"/>
        <w:b/>
        <w:i/>
        <w:color w:val="2F5496" w:themeColor="accent1" w:themeShade="BF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17A7AFF"/>
    <w:multiLevelType w:val="hybridMultilevel"/>
    <w:tmpl w:val="9D6A7B3A"/>
    <w:name w:val="WW8Num10222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6B3C85"/>
    <w:multiLevelType w:val="hybridMultilevel"/>
    <w:tmpl w:val="DC7ACE5A"/>
    <w:lvl w:ilvl="0" w:tplc="C71C26FC">
      <w:start w:val="2"/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C6621"/>
    <w:multiLevelType w:val="hybridMultilevel"/>
    <w:tmpl w:val="8542BFD2"/>
    <w:lvl w:ilvl="0" w:tplc="9814DAD4">
      <w:start w:val="2"/>
      <w:numFmt w:val="bullet"/>
      <w:lvlText w:val="•"/>
      <w:lvlJc w:val="left"/>
      <w:pPr>
        <w:ind w:left="744" w:hanging="71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5C561B3B"/>
    <w:multiLevelType w:val="hybridMultilevel"/>
    <w:tmpl w:val="9ED835D8"/>
    <w:lvl w:ilvl="0" w:tplc="7862BFEA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3823EE"/>
    <w:multiLevelType w:val="hybridMultilevel"/>
    <w:tmpl w:val="409E75F4"/>
    <w:name w:val="WW8Num102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168EF"/>
    <w:multiLevelType w:val="hybridMultilevel"/>
    <w:tmpl w:val="A9FCB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22962"/>
    <w:multiLevelType w:val="hybridMultilevel"/>
    <w:tmpl w:val="2968E5BA"/>
    <w:lvl w:ilvl="0" w:tplc="7862BFEA">
      <w:numFmt w:val="bullet"/>
      <w:lvlText w:val="•"/>
      <w:lvlJc w:val="left"/>
      <w:pPr>
        <w:ind w:left="1070" w:hanging="71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5749A"/>
    <w:multiLevelType w:val="hybridMultilevel"/>
    <w:tmpl w:val="11729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FELayout/>
  </w:compat>
  <w:rsids>
    <w:rsidRoot w:val="007D60AA"/>
    <w:rsid w:val="00093D3E"/>
    <w:rsid w:val="000B507D"/>
    <w:rsid w:val="000C1C39"/>
    <w:rsid w:val="000E7423"/>
    <w:rsid w:val="000F242F"/>
    <w:rsid w:val="0015354E"/>
    <w:rsid w:val="00161220"/>
    <w:rsid w:val="001F41B7"/>
    <w:rsid w:val="00245746"/>
    <w:rsid w:val="002604D6"/>
    <w:rsid w:val="0034120F"/>
    <w:rsid w:val="00431B24"/>
    <w:rsid w:val="00451E1B"/>
    <w:rsid w:val="00457E6A"/>
    <w:rsid w:val="00461618"/>
    <w:rsid w:val="004D4002"/>
    <w:rsid w:val="0050021D"/>
    <w:rsid w:val="005A7E6B"/>
    <w:rsid w:val="005B091E"/>
    <w:rsid w:val="00610BDE"/>
    <w:rsid w:val="00626F41"/>
    <w:rsid w:val="00651E37"/>
    <w:rsid w:val="006C429C"/>
    <w:rsid w:val="006E2FCA"/>
    <w:rsid w:val="00754871"/>
    <w:rsid w:val="00790330"/>
    <w:rsid w:val="007B7070"/>
    <w:rsid w:val="007D60AA"/>
    <w:rsid w:val="008340EF"/>
    <w:rsid w:val="008B3969"/>
    <w:rsid w:val="009075A3"/>
    <w:rsid w:val="009376FF"/>
    <w:rsid w:val="00957F42"/>
    <w:rsid w:val="00966ECF"/>
    <w:rsid w:val="009A4675"/>
    <w:rsid w:val="00A60439"/>
    <w:rsid w:val="00A73802"/>
    <w:rsid w:val="00A75BAF"/>
    <w:rsid w:val="00AB2EF4"/>
    <w:rsid w:val="00AE1746"/>
    <w:rsid w:val="00AF683A"/>
    <w:rsid w:val="00B43B67"/>
    <w:rsid w:val="00C5254D"/>
    <w:rsid w:val="00D97199"/>
    <w:rsid w:val="00DB00F1"/>
    <w:rsid w:val="00DB2776"/>
    <w:rsid w:val="00DD6348"/>
    <w:rsid w:val="00DE0B4C"/>
    <w:rsid w:val="00E10DE8"/>
    <w:rsid w:val="00E84879"/>
    <w:rsid w:val="00E85804"/>
    <w:rsid w:val="00F13287"/>
    <w:rsid w:val="00F140AF"/>
    <w:rsid w:val="00F33048"/>
    <w:rsid w:val="00F46B90"/>
    <w:rsid w:val="00F61F30"/>
    <w:rsid w:val="00F7449B"/>
    <w:rsid w:val="00FA5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181"/>
    <w:pPr>
      <w:spacing w:after="3"/>
      <w:ind w:left="34" w:right="605" w:hanging="34"/>
      <w:jc w:val="both"/>
    </w:pPr>
    <w:rPr>
      <w:rFonts w:ascii="Garamond" w:eastAsia="Garamond" w:hAnsi="Garamond" w:cs="Garamond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FA51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8340EF"/>
    <w:pPr>
      <w:spacing w:after="200" w:line="276" w:lineRule="auto"/>
      <w:ind w:left="720" w:right="0" w:firstLine="0"/>
      <w:jc w:val="left"/>
    </w:pPr>
    <w:rPr>
      <w:rFonts w:ascii="Calibri" w:eastAsia="Calibri" w:hAnsi="Calibri" w:cs="Times New Roman"/>
      <w:color w:val="auto"/>
      <w:sz w:val="22"/>
      <w:lang w:eastAsia="ar-SA"/>
    </w:rPr>
  </w:style>
  <w:style w:type="paragraph" w:styleId="NormaleWeb">
    <w:name w:val="Normal (Web)"/>
    <w:basedOn w:val="Normale"/>
    <w:uiPriority w:val="99"/>
    <w:unhideWhenUsed/>
    <w:rsid w:val="009376FF"/>
    <w:pPr>
      <w:spacing w:after="225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376F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376F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E6B"/>
    <w:rPr>
      <w:rFonts w:ascii="Tahoma" w:eastAsia="Garamond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86565">
                      <w:marLeft w:val="1"/>
                      <w:marRight w:val="1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lutatoridellecompetenz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valutatoridellecompetenze.i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B1816-17B5-417C-9FB1-5CC3D7F4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Vallario</cp:lastModifiedBy>
  <cp:revision>2</cp:revision>
  <cp:lastPrinted>2019-01-30T08:49:00Z</cp:lastPrinted>
  <dcterms:created xsi:type="dcterms:W3CDTF">2020-01-28T10:56:00Z</dcterms:created>
  <dcterms:modified xsi:type="dcterms:W3CDTF">2020-01-28T10:56:00Z</dcterms:modified>
</cp:coreProperties>
</file>